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13D27" w14:textId="77777777" w:rsidR="00D14199" w:rsidRPr="00653DC9" w:rsidRDefault="00D14199" w:rsidP="00D14199">
      <w:pPr>
        <w:pStyle w:val="CRCoverPage"/>
        <w:tabs>
          <w:tab w:val="right" w:pos="9638"/>
        </w:tabs>
        <w:spacing w:after="0"/>
        <w:outlineLvl w:val="0"/>
        <w:rPr>
          <w:rFonts w:cs="Arial"/>
          <w:b/>
          <w:noProof/>
          <w:sz w:val="24"/>
        </w:rPr>
      </w:pPr>
      <w:r w:rsidRPr="00653DC9">
        <w:rPr>
          <w:rFonts w:cs="Arial"/>
          <w:b/>
          <w:noProof/>
          <w:sz w:val="24"/>
        </w:rPr>
        <w:t>3GPP TSG-RAN WG2#11</w:t>
      </w:r>
      <w:r>
        <w:rPr>
          <w:rFonts w:cs="Arial"/>
          <w:b/>
          <w:noProof/>
          <w:sz w:val="24"/>
        </w:rPr>
        <w:t>2-</w:t>
      </w:r>
      <w:r w:rsidRPr="00653DC9">
        <w:rPr>
          <w:rFonts w:cs="Arial"/>
          <w:b/>
          <w:noProof/>
          <w:sz w:val="24"/>
        </w:rPr>
        <w:t>e</w:t>
      </w:r>
      <w:r w:rsidRPr="00653DC9">
        <w:rPr>
          <w:rFonts w:cs="Arial"/>
          <w:b/>
          <w:noProof/>
          <w:sz w:val="24"/>
        </w:rPr>
        <w:tab/>
      </w:r>
      <w:r w:rsidRPr="00B8139D">
        <w:rPr>
          <w:rFonts w:cs="Arial"/>
          <w:b/>
          <w:noProof/>
          <w:sz w:val="24"/>
        </w:rPr>
        <w:t>R2-20</w:t>
      </w:r>
      <w:r>
        <w:rPr>
          <w:rFonts w:cs="Arial"/>
          <w:b/>
          <w:noProof/>
          <w:sz w:val="24"/>
        </w:rPr>
        <w:t>10456</w:t>
      </w:r>
    </w:p>
    <w:p w14:paraId="7A73C739" w14:textId="77777777" w:rsidR="00D14199" w:rsidRDefault="00D14199" w:rsidP="00D14199">
      <w:pPr>
        <w:pStyle w:val="CRCoverPage"/>
        <w:tabs>
          <w:tab w:val="right" w:pos="9638"/>
        </w:tabs>
        <w:spacing w:after="0"/>
        <w:outlineLvl w:val="0"/>
        <w:rPr>
          <w:rFonts w:cs="Arial"/>
          <w:b/>
          <w:noProof/>
          <w:sz w:val="24"/>
        </w:rPr>
      </w:pPr>
      <w:r>
        <w:rPr>
          <w:rFonts w:cs="Arial"/>
          <w:b/>
          <w:noProof/>
          <w:sz w:val="24"/>
        </w:rPr>
        <w:t>eMeeting</w:t>
      </w:r>
      <w:r w:rsidRPr="00653DC9">
        <w:rPr>
          <w:rFonts w:cs="Arial"/>
          <w:b/>
          <w:noProof/>
          <w:sz w:val="24"/>
        </w:rPr>
        <w:t xml:space="preserve">, </w:t>
      </w:r>
      <w:r>
        <w:rPr>
          <w:rFonts w:cs="Arial"/>
          <w:b/>
          <w:noProof/>
          <w:sz w:val="24"/>
        </w:rPr>
        <w:t>November 2</w:t>
      </w:r>
      <w:r w:rsidRPr="003A525B">
        <w:rPr>
          <w:rFonts w:cs="Arial"/>
          <w:b/>
          <w:noProof/>
          <w:sz w:val="24"/>
          <w:vertAlign w:val="superscript"/>
        </w:rPr>
        <w:t>nd</w:t>
      </w:r>
      <w:r>
        <w:rPr>
          <w:rFonts w:cs="Arial"/>
          <w:b/>
          <w:noProof/>
          <w:sz w:val="24"/>
        </w:rPr>
        <w:t xml:space="preserve"> – 13</w:t>
      </w:r>
      <w:r w:rsidRPr="003A525B">
        <w:rPr>
          <w:rFonts w:cs="Arial"/>
          <w:b/>
          <w:noProof/>
          <w:sz w:val="24"/>
          <w:vertAlign w:val="superscript"/>
        </w:rPr>
        <w:t>th</w:t>
      </w:r>
      <w:r>
        <w:rPr>
          <w:rFonts w:cs="Arial"/>
          <w:b/>
          <w:noProof/>
          <w:sz w:val="24"/>
        </w:rPr>
        <w:t>,</w:t>
      </w:r>
      <w:r w:rsidRPr="00653DC9">
        <w:rPr>
          <w:rFonts w:cs="Arial"/>
          <w:b/>
          <w:noProof/>
          <w:sz w:val="24"/>
        </w:rPr>
        <w:t xml:space="preserve"> 2020</w:t>
      </w:r>
    </w:p>
    <w:p w14:paraId="46AECF8A" w14:textId="77777777" w:rsidR="00D14199" w:rsidRDefault="00D14199" w:rsidP="00D14199">
      <w:pPr>
        <w:pStyle w:val="CRCoverPage"/>
        <w:pBdr>
          <w:bottom w:val="single" w:sz="6" w:space="0" w:color="auto"/>
        </w:pBdr>
        <w:tabs>
          <w:tab w:val="right" w:pos="9638"/>
        </w:tabs>
        <w:spacing w:after="0"/>
        <w:outlineLvl w:val="0"/>
        <w:rPr>
          <w:rFonts w:cs="Arial"/>
          <w:b/>
          <w:noProof/>
          <w:sz w:val="24"/>
        </w:rPr>
      </w:pPr>
    </w:p>
    <w:p w14:paraId="3B5CC876" w14:textId="77777777" w:rsidR="00D14199" w:rsidRPr="00E25E48" w:rsidRDefault="00D14199" w:rsidP="00D14199">
      <w:pPr>
        <w:pStyle w:val="CRCoverPage"/>
        <w:tabs>
          <w:tab w:val="right" w:pos="9638"/>
        </w:tabs>
        <w:spacing w:after="0"/>
        <w:outlineLvl w:val="0"/>
        <w:rPr>
          <w:rFonts w:cs="Arial"/>
          <w:b/>
          <w:noProof/>
          <w:sz w:val="24"/>
        </w:rPr>
      </w:pPr>
    </w:p>
    <w:p w14:paraId="71831CD9" w14:textId="77777777" w:rsidR="00D14199" w:rsidRDefault="00D14199" w:rsidP="00D14199">
      <w:pPr>
        <w:ind w:left="1440" w:hanging="1440"/>
      </w:pPr>
      <w:r w:rsidRPr="003A525B">
        <w:rPr>
          <w:b/>
        </w:rPr>
        <w:t>Title:</w:t>
      </w:r>
      <w:r w:rsidRPr="009F3517">
        <w:tab/>
      </w:r>
      <w:bookmarkStart w:id="0" w:name="OLE_LINK57"/>
      <w:bookmarkStart w:id="1" w:name="OLE_LINK58"/>
      <w:r w:rsidRPr="00653DC9">
        <w:rPr>
          <w:highlight w:val="yellow"/>
        </w:rPr>
        <w:t>[Draft]</w:t>
      </w:r>
      <w:r>
        <w:t xml:space="preserve"> </w:t>
      </w:r>
      <w:r w:rsidRPr="00075C1E">
        <w:t>LS</w:t>
      </w:r>
      <w:r>
        <w:t xml:space="preserve"> to RAN1 on RAN2 agreements for </w:t>
      </w:r>
      <w:proofErr w:type="spellStart"/>
      <w:r>
        <w:t>ra</w:t>
      </w:r>
      <w:proofErr w:type="spellEnd"/>
      <w:r>
        <w:t xml:space="preserve">-ResponseWindow and </w:t>
      </w:r>
      <w:proofErr w:type="spellStart"/>
      <w:r>
        <w:t>msgB</w:t>
      </w:r>
      <w:proofErr w:type="spellEnd"/>
      <w:r>
        <w:t>-ResponseWindow</w:t>
      </w:r>
    </w:p>
    <w:p w14:paraId="4DF6A3B2" w14:textId="77777777" w:rsidR="00D14199" w:rsidRPr="009F3517" w:rsidRDefault="00D14199" w:rsidP="00D14199">
      <w:bookmarkStart w:id="2" w:name="OLE_LINK59"/>
      <w:bookmarkStart w:id="3" w:name="OLE_LINK60"/>
      <w:bookmarkStart w:id="4" w:name="OLE_LINK61"/>
      <w:bookmarkEnd w:id="0"/>
      <w:bookmarkEnd w:id="1"/>
      <w:r w:rsidRPr="003A525B">
        <w:rPr>
          <w:b/>
        </w:rPr>
        <w:t>Release:</w:t>
      </w:r>
      <w:r w:rsidRPr="009F3517">
        <w:tab/>
      </w:r>
      <w:r>
        <w:t>Release 17</w:t>
      </w:r>
    </w:p>
    <w:bookmarkEnd w:id="2"/>
    <w:bookmarkEnd w:id="3"/>
    <w:bookmarkEnd w:id="4"/>
    <w:p w14:paraId="09F2CF0A" w14:textId="77777777" w:rsidR="00D14199" w:rsidRDefault="00D14199" w:rsidP="00D14199">
      <w:r w:rsidRPr="003A525B">
        <w:rPr>
          <w:b/>
        </w:rPr>
        <w:t>Work Item:</w:t>
      </w:r>
      <w:r w:rsidRPr="009F3517">
        <w:tab/>
      </w:r>
      <w:proofErr w:type="spellStart"/>
      <w:r w:rsidRPr="00653DC9">
        <w:t>NR_NTN_solutions</w:t>
      </w:r>
      <w:proofErr w:type="spellEnd"/>
      <w:r w:rsidRPr="00653DC9">
        <w:t>-Core</w:t>
      </w:r>
    </w:p>
    <w:p w14:paraId="42FD7146" w14:textId="77777777" w:rsidR="00D14199" w:rsidRPr="009F3517" w:rsidRDefault="00D14199" w:rsidP="00D14199"/>
    <w:p w14:paraId="0FEF5E94" w14:textId="77777777" w:rsidR="00D14199" w:rsidRPr="009F3517" w:rsidRDefault="00D14199" w:rsidP="00D14199">
      <w:r w:rsidRPr="009F3517">
        <w:rPr>
          <w:b/>
        </w:rPr>
        <w:t>Source:</w:t>
      </w:r>
      <w:r w:rsidRPr="009F3517">
        <w:rPr>
          <w:b/>
        </w:rPr>
        <w:tab/>
      </w:r>
      <w:r>
        <w:t xml:space="preserve">InterDigital </w:t>
      </w:r>
      <w:r w:rsidRPr="00653DC9">
        <w:rPr>
          <w:highlight w:val="yellow"/>
        </w:rPr>
        <w:t>[To be RAN2]</w:t>
      </w:r>
    </w:p>
    <w:p w14:paraId="6D0C0691" w14:textId="77777777" w:rsidR="00D14199" w:rsidRPr="009F3517" w:rsidRDefault="00D14199" w:rsidP="00D14199">
      <w:r w:rsidRPr="009F3517">
        <w:t>To:</w:t>
      </w:r>
      <w:r w:rsidRPr="009F3517">
        <w:tab/>
      </w:r>
      <w:r w:rsidRPr="009F3517">
        <w:tab/>
      </w:r>
      <w:r>
        <w:t>RAN1</w:t>
      </w:r>
    </w:p>
    <w:p w14:paraId="0164C85D" w14:textId="77777777" w:rsidR="00D14199" w:rsidRPr="009F3517" w:rsidRDefault="00D14199" w:rsidP="00D14199"/>
    <w:p w14:paraId="1267499E" w14:textId="77777777" w:rsidR="00D14199" w:rsidRDefault="00D14199" w:rsidP="00D14199">
      <w:pPr>
        <w:rPr>
          <w:bCs/>
        </w:rPr>
      </w:pPr>
      <w:r w:rsidRPr="003A525B">
        <w:rPr>
          <w:b/>
        </w:rPr>
        <w:t>Contact person:</w:t>
      </w:r>
      <w:r w:rsidRPr="004E3939">
        <w:rPr>
          <w:bCs/>
        </w:rPr>
        <w:tab/>
      </w:r>
      <w:r>
        <w:rPr>
          <w:bCs/>
        </w:rPr>
        <w:t>Dylan Watts</w:t>
      </w:r>
    </w:p>
    <w:p w14:paraId="1F7FDDDC" w14:textId="77777777" w:rsidR="00D14199" w:rsidRDefault="00D14199" w:rsidP="00D14199">
      <w:r>
        <w:tab/>
      </w:r>
      <w:r>
        <w:tab/>
      </w:r>
      <w:r>
        <w:tab/>
        <w:t>Dylan.watts@interdigital.com</w:t>
      </w:r>
    </w:p>
    <w:p w14:paraId="076F0D64" w14:textId="77777777" w:rsidR="00D14199" w:rsidRPr="009F3517" w:rsidRDefault="00D14199" w:rsidP="00D14199">
      <w:r w:rsidRPr="009F3517">
        <w:tab/>
      </w:r>
    </w:p>
    <w:p w14:paraId="4A616399" w14:textId="77777777" w:rsidR="00D14199" w:rsidRPr="00383545" w:rsidRDefault="00D14199" w:rsidP="00D14199">
      <w:r w:rsidRPr="003A525B">
        <w:rPr>
          <w:b/>
        </w:rPr>
        <w:t>Send any reply LS to:</w:t>
      </w:r>
      <w:r w:rsidRPr="00383545">
        <w:tab/>
        <w:t xml:space="preserve">3GPP Liaisons Coordinator, </w:t>
      </w:r>
      <w:hyperlink r:id="rId5" w:history="1">
        <w:r w:rsidRPr="00383545">
          <w:rPr>
            <w:rStyle w:val="Hyperlink"/>
            <w:b/>
            <w:sz w:val="22"/>
            <w:szCs w:val="22"/>
          </w:rPr>
          <w:t>mailto:3GPPLiaison@etsi.org</w:t>
        </w:r>
      </w:hyperlink>
    </w:p>
    <w:p w14:paraId="1536B180" w14:textId="77777777" w:rsidR="00D14199" w:rsidRDefault="00D14199" w:rsidP="00D14199"/>
    <w:p w14:paraId="6E442D40" w14:textId="77777777" w:rsidR="00D14199" w:rsidRDefault="00D14199" w:rsidP="00D14199">
      <w:pPr>
        <w:rPr>
          <w:bCs/>
        </w:rPr>
      </w:pPr>
      <w:r w:rsidRPr="003A525B">
        <w:rPr>
          <w:b/>
        </w:rPr>
        <w:t>Attachments:</w:t>
      </w:r>
      <w:r>
        <w:rPr>
          <w:bCs/>
        </w:rPr>
        <w:tab/>
        <w:t>None</w:t>
      </w:r>
    </w:p>
    <w:p w14:paraId="4888E177" w14:textId="77777777" w:rsidR="00D14199" w:rsidRPr="00653DC9" w:rsidRDefault="00D14199" w:rsidP="00D14199">
      <w:pPr>
        <w:pStyle w:val="Heading1"/>
        <w:rPr>
          <w:sz w:val="28"/>
          <w:szCs w:val="16"/>
        </w:rPr>
      </w:pPr>
      <w:r w:rsidRPr="00653DC9">
        <w:rPr>
          <w:sz w:val="28"/>
          <w:szCs w:val="16"/>
        </w:rPr>
        <w:t>1</w:t>
      </w:r>
      <w:r w:rsidRPr="00653DC9">
        <w:rPr>
          <w:sz w:val="28"/>
          <w:szCs w:val="16"/>
        </w:rPr>
        <w:tab/>
        <w:t>Overall description</w:t>
      </w:r>
    </w:p>
    <w:p w14:paraId="463E7DC1" w14:textId="022001AD" w:rsidR="00D14199" w:rsidRDefault="00D14199" w:rsidP="00D14199">
      <w:pPr>
        <w:rPr>
          <w:lang w:eastAsia="ko-KR"/>
        </w:rPr>
      </w:pPr>
      <w:r>
        <w:rPr>
          <w:lang w:eastAsia="ko-KR"/>
        </w:rPr>
        <w:t>RAN2</w:t>
      </w:r>
      <w:r w:rsidRPr="004A1524">
        <w:rPr>
          <w:lang w:eastAsia="ko-KR"/>
        </w:rPr>
        <w:t xml:space="preserve"> </w:t>
      </w:r>
      <w:r>
        <w:rPr>
          <w:lang w:eastAsia="ko-KR"/>
        </w:rPr>
        <w:t xml:space="preserve">has discussed the offset value to the start of the </w:t>
      </w:r>
      <w:proofErr w:type="spellStart"/>
      <w:r w:rsidRPr="003A525B">
        <w:rPr>
          <w:i/>
          <w:lang w:eastAsia="ko-KR"/>
        </w:rPr>
        <w:t>ra</w:t>
      </w:r>
      <w:proofErr w:type="spellEnd"/>
      <w:r w:rsidRPr="003A525B">
        <w:rPr>
          <w:i/>
          <w:lang w:eastAsia="ko-KR"/>
        </w:rPr>
        <w:t xml:space="preserve">-ResponseWindow </w:t>
      </w:r>
      <w:r>
        <w:rPr>
          <w:lang w:eastAsia="ko-KR"/>
        </w:rPr>
        <w:t xml:space="preserve">and </w:t>
      </w:r>
      <w:proofErr w:type="spellStart"/>
      <w:r w:rsidRPr="003A525B">
        <w:rPr>
          <w:i/>
          <w:lang w:eastAsia="ko-KR"/>
        </w:rPr>
        <w:t>msgB</w:t>
      </w:r>
      <w:proofErr w:type="spellEnd"/>
      <w:r w:rsidRPr="003A525B">
        <w:rPr>
          <w:i/>
          <w:lang w:eastAsia="ko-KR"/>
        </w:rPr>
        <w:t>-ResponseWindow</w:t>
      </w:r>
      <w:r>
        <w:rPr>
          <w:lang w:eastAsia="ko-KR"/>
        </w:rPr>
        <w:t>, and has reached the following agreement:</w:t>
      </w:r>
    </w:p>
    <w:p w14:paraId="666B21B0" w14:textId="3185F795" w:rsidR="00D14199" w:rsidRPr="00D14199" w:rsidRDefault="00D14199" w:rsidP="00D14199">
      <w:pPr>
        <w:pStyle w:val="ListParagraph"/>
        <w:numPr>
          <w:ilvl w:val="0"/>
          <w:numId w:val="1"/>
        </w:numPr>
        <w:rPr>
          <w:rFonts w:ascii="Arial" w:hAnsi="Arial" w:cs="Arial"/>
          <w:sz w:val="20"/>
        </w:rPr>
      </w:pPr>
      <w:r>
        <w:rPr>
          <w:rFonts w:ascii="Arial" w:hAnsi="Arial" w:cs="Arial"/>
          <w:b/>
          <w:sz w:val="20"/>
          <w:lang w:eastAsia="sv-SE"/>
        </w:rPr>
        <w:t>From RAN2 perspective, f</w:t>
      </w:r>
      <w:r w:rsidRPr="00BB644F">
        <w:rPr>
          <w:rFonts w:ascii="Arial" w:hAnsi="Arial" w:cs="Arial"/>
          <w:b/>
          <w:sz w:val="20"/>
          <w:lang w:eastAsia="sv-SE"/>
        </w:rPr>
        <w:t xml:space="preserve">or UE with pre-compensation capability, start of the </w:t>
      </w:r>
      <w:r w:rsidRPr="00BB644F">
        <w:rPr>
          <w:rFonts w:ascii="Arial" w:hAnsi="Arial" w:cs="Arial"/>
          <w:b/>
          <w:i/>
          <w:sz w:val="20"/>
          <w:lang w:eastAsia="sv-SE"/>
        </w:rPr>
        <w:t>ra-ResponseWindow</w:t>
      </w:r>
      <w:r w:rsidRPr="00BB644F">
        <w:rPr>
          <w:rFonts w:ascii="Arial" w:hAnsi="Arial" w:cs="Arial"/>
          <w:b/>
          <w:sz w:val="20"/>
          <w:lang w:eastAsia="sv-SE"/>
        </w:rPr>
        <w:t xml:space="preserve"> and </w:t>
      </w:r>
      <w:proofErr w:type="spellStart"/>
      <w:r w:rsidRPr="00BB644F">
        <w:rPr>
          <w:rFonts w:ascii="Arial" w:hAnsi="Arial" w:cs="Arial"/>
          <w:b/>
          <w:sz w:val="20"/>
          <w:lang w:eastAsia="sv-SE"/>
        </w:rPr>
        <w:t>m</w:t>
      </w:r>
      <w:r w:rsidRPr="00BB644F">
        <w:rPr>
          <w:rFonts w:ascii="Arial" w:hAnsi="Arial" w:cs="Arial"/>
          <w:b/>
          <w:i/>
          <w:sz w:val="20"/>
          <w:lang w:eastAsia="sv-SE"/>
        </w:rPr>
        <w:t>sgB</w:t>
      </w:r>
      <w:proofErr w:type="spellEnd"/>
      <w:r w:rsidRPr="00BB644F">
        <w:rPr>
          <w:rFonts w:ascii="Arial" w:hAnsi="Arial" w:cs="Arial"/>
          <w:b/>
          <w:i/>
          <w:sz w:val="20"/>
          <w:lang w:eastAsia="sv-SE"/>
        </w:rPr>
        <w:t>-ResponseWindow</w:t>
      </w:r>
      <w:r w:rsidRPr="00BB644F">
        <w:rPr>
          <w:rFonts w:ascii="Arial" w:hAnsi="Arial" w:cs="Arial"/>
          <w:b/>
          <w:sz w:val="20"/>
          <w:lang w:eastAsia="sv-SE"/>
        </w:rPr>
        <w:t xml:space="preserve"> is offset by UE-gNB </w:t>
      </w:r>
      <w:r>
        <w:rPr>
          <w:rFonts w:ascii="Arial" w:hAnsi="Arial" w:cs="Arial"/>
          <w:b/>
          <w:sz w:val="20"/>
          <w:lang w:eastAsia="sv-SE"/>
        </w:rPr>
        <w:t xml:space="preserve">RTD </w:t>
      </w:r>
      <w:r w:rsidRPr="00BB644F">
        <w:rPr>
          <w:rFonts w:ascii="Arial" w:hAnsi="Arial" w:cs="Arial"/>
          <w:b/>
          <w:sz w:val="20"/>
          <w:lang w:eastAsia="sv-SE"/>
        </w:rPr>
        <w:t>in LEO/GEO.</w:t>
      </w:r>
      <w:r>
        <w:rPr>
          <w:rFonts w:ascii="Arial" w:hAnsi="Arial" w:cs="Arial"/>
          <w:b/>
          <w:sz w:val="20"/>
          <w:lang w:eastAsia="sv-SE"/>
        </w:rPr>
        <w:t xml:space="preserve"> </w:t>
      </w:r>
      <w:r w:rsidRPr="00D14199">
        <w:rPr>
          <w:rFonts w:ascii="Arial" w:hAnsi="Arial" w:cs="Arial"/>
          <w:sz w:val="20"/>
          <w:lang w:eastAsia="sv-SE"/>
        </w:rPr>
        <w:t>[</w:t>
      </w:r>
      <w:r w:rsidRPr="00D14199">
        <w:rPr>
          <w:rFonts w:ascii="Arial" w:hAnsi="Arial" w:cs="Arial"/>
          <w:sz w:val="20"/>
          <w:highlight w:val="yellow"/>
          <w:lang w:eastAsia="sv-SE"/>
        </w:rPr>
        <w:t>to be updated pending online agreement</w:t>
      </w:r>
      <w:r w:rsidRPr="00D14199">
        <w:rPr>
          <w:rFonts w:ascii="Arial" w:hAnsi="Arial" w:cs="Arial"/>
          <w:sz w:val="20"/>
          <w:lang w:eastAsia="sv-SE"/>
        </w:rPr>
        <w:t>]</w:t>
      </w:r>
    </w:p>
    <w:p w14:paraId="071CAA0C" w14:textId="3B142157" w:rsidR="00D14199" w:rsidRDefault="00D14199" w:rsidP="00D14199">
      <w:r>
        <w:t xml:space="preserve">RAN2 has additionally discussed RAN1 solution options on UE-specific timing pre-compensation in NTN, and has arrived at the follow conclusion: </w:t>
      </w:r>
    </w:p>
    <w:p w14:paraId="21C7AD8C" w14:textId="32DDBF0C" w:rsidR="00D14199" w:rsidRPr="00D14199" w:rsidRDefault="00D14199" w:rsidP="00D14199">
      <w:pPr>
        <w:pStyle w:val="ListParagraph"/>
        <w:numPr>
          <w:ilvl w:val="0"/>
          <w:numId w:val="2"/>
        </w:numPr>
        <w:rPr>
          <w:rFonts w:ascii="Arial" w:hAnsi="Arial" w:cs="Arial"/>
          <w:b/>
          <w:sz w:val="20"/>
        </w:rPr>
      </w:pPr>
      <w:r w:rsidRPr="00D14199">
        <w:rPr>
          <w:rFonts w:ascii="Arial" w:hAnsi="Arial" w:cs="Arial"/>
          <w:b/>
          <w:sz w:val="20"/>
        </w:rPr>
        <w:t>RAN2 preference on UE-specific timing pr</w:t>
      </w:r>
      <w:bookmarkStart w:id="5" w:name="_GoBack"/>
      <w:bookmarkEnd w:id="5"/>
      <w:r w:rsidRPr="00D14199">
        <w:rPr>
          <w:rFonts w:ascii="Arial" w:hAnsi="Arial" w:cs="Arial"/>
          <w:b/>
          <w:sz w:val="20"/>
        </w:rPr>
        <w:t>e-compensation method is Option 1 (i.e. TA is estimated by the UE based on its GNSS acquired position together with the serving satellite ephemeris indicated by the network). However, RAN2 has not identified any prohibitive technical constraint to RAN2 specification for Option 2.</w:t>
      </w:r>
      <w:r>
        <w:rPr>
          <w:rFonts w:ascii="Arial" w:hAnsi="Arial" w:cs="Arial"/>
          <w:b/>
          <w:sz w:val="20"/>
        </w:rPr>
        <w:t xml:space="preserve"> </w:t>
      </w:r>
      <w:r w:rsidRPr="00D14199">
        <w:rPr>
          <w:rFonts w:ascii="Arial" w:hAnsi="Arial" w:cs="Arial"/>
          <w:sz w:val="20"/>
          <w:lang w:eastAsia="sv-SE"/>
        </w:rPr>
        <w:t>[</w:t>
      </w:r>
      <w:r w:rsidRPr="00D14199">
        <w:rPr>
          <w:rFonts w:ascii="Arial" w:hAnsi="Arial" w:cs="Arial"/>
          <w:sz w:val="20"/>
          <w:highlight w:val="yellow"/>
          <w:lang w:eastAsia="sv-SE"/>
        </w:rPr>
        <w:t>to be updated pending online agreement</w:t>
      </w:r>
      <w:r w:rsidRPr="00D14199">
        <w:rPr>
          <w:rFonts w:ascii="Arial" w:hAnsi="Arial" w:cs="Arial"/>
          <w:sz w:val="20"/>
          <w:lang w:eastAsia="sv-SE"/>
        </w:rPr>
        <w:t>]</w:t>
      </w:r>
    </w:p>
    <w:p w14:paraId="36F84F34" w14:textId="77777777" w:rsidR="00D14199" w:rsidRPr="00653DC9" w:rsidRDefault="00D14199" w:rsidP="00D14199">
      <w:pPr>
        <w:pStyle w:val="Heading1"/>
        <w:rPr>
          <w:sz w:val="28"/>
          <w:szCs w:val="16"/>
        </w:rPr>
      </w:pPr>
      <w:r w:rsidRPr="00653DC9">
        <w:rPr>
          <w:sz w:val="28"/>
          <w:szCs w:val="16"/>
        </w:rPr>
        <w:t>2</w:t>
      </w:r>
      <w:r w:rsidRPr="00653DC9">
        <w:rPr>
          <w:sz w:val="28"/>
          <w:szCs w:val="16"/>
        </w:rPr>
        <w:tab/>
        <w:t>Actions</w:t>
      </w:r>
    </w:p>
    <w:p w14:paraId="6F0357CD" w14:textId="77777777" w:rsidR="00D14199" w:rsidRPr="009F3517" w:rsidRDefault="00D14199" w:rsidP="00D14199">
      <w:r w:rsidRPr="009F3517">
        <w:t xml:space="preserve">To </w:t>
      </w:r>
      <w:r>
        <w:t>RAN1:</w:t>
      </w:r>
    </w:p>
    <w:p w14:paraId="6E4C5279" w14:textId="3E82CD8B" w:rsidR="00D14199" w:rsidRDefault="00D14199" w:rsidP="00D14199">
      <w:pPr>
        <w:ind w:left="1134" w:hanging="1134"/>
      </w:pPr>
      <w:r>
        <w:rPr>
          <w:b/>
        </w:rPr>
        <w:t xml:space="preserve">ACTION: </w:t>
      </w:r>
      <w:r w:rsidRPr="000F6242">
        <w:rPr>
          <w:b/>
          <w:color w:val="0070C0"/>
        </w:rPr>
        <w:tab/>
      </w:r>
      <w:r>
        <w:t xml:space="preserve">RAN2 respectfully requests RAN1 take the above </w:t>
      </w:r>
      <w:r>
        <w:t>agreements</w:t>
      </w:r>
      <w:r>
        <w:t xml:space="preserve"> into </w:t>
      </w:r>
      <w:proofErr w:type="gramStart"/>
      <w:r>
        <w:t>account</w:t>
      </w:r>
      <w:r>
        <w:t>,</w:t>
      </w:r>
      <w:r>
        <w:t xml:space="preserve"> and</w:t>
      </w:r>
      <w:proofErr w:type="gramEnd"/>
      <w:r>
        <w:t xml:space="preserve"> inform RAN2 of any technical concerns which may prevent specification in TS 38.213</w:t>
      </w:r>
      <w:r>
        <w:t xml:space="preserve"> regarding offset to the start of </w:t>
      </w:r>
      <w:proofErr w:type="spellStart"/>
      <w:r w:rsidRPr="00D14199">
        <w:rPr>
          <w:i/>
        </w:rPr>
        <w:t>ra</w:t>
      </w:r>
      <w:proofErr w:type="spellEnd"/>
      <w:r w:rsidRPr="00D14199">
        <w:rPr>
          <w:i/>
        </w:rPr>
        <w:t>-ResponseWindow</w:t>
      </w:r>
      <w:r>
        <w:t xml:space="preserve"> and </w:t>
      </w:r>
      <w:proofErr w:type="spellStart"/>
      <w:r w:rsidRPr="00D14199">
        <w:rPr>
          <w:i/>
        </w:rPr>
        <w:t>msgB</w:t>
      </w:r>
      <w:proofErr w:type="spellEnd"/>
      <w:r w:rsidRPr="00D14199">
        <w:rPr>
          <w:i/>
        </w:rPr>
        <w:t>-ResponseWindow</w:t>
      </w:r>
      <w:r>
        <w:t>.</w:t>
      </w:r>
    </w:p>
    <w:p w14:paraId="0104E7AB" w14:textId="77777777" w:rsidR="00D14199" w:rsidRPr="00653DC9" w:rsidRDefault="00D14199" w:rsidP="00D14199">
      <w:pPr>
        <w:pStyle w:val="Heading1"/>
        <w:rPr>
          <w:sz w:val="28"/>
          <w:szCs w:val="28"/>
        </w:rPr>
      </w:pPr>
      <w:r w:rsidRPr="00653DC9">
        <w:rPr>
          <w:sz w:val="28"/>
          <w:szCs w:val="28"/>
        </w:rPr>
        <w:t>3</w:t>
      </w:r>
      <w:r w:rsidRPr="00653DC9">
        <w:rPr>
          <w:sz w:val="28"/>
          <w:szCs w:val="28"/>
        </w:rPr>
        <w:tab/>
        <w:t xml:space="preserve">Dates of next </w:t>
      </w:r>
      <w:r w:rsidRPr="00653DC9">
        <w:rPr>
          <w:rFonts w:cs="Arial"/>
          <w:bCs/>
          <w:sz w:val="28"/>
          <w:szCs w:val="28"/>
        </w:rPr>
        <w:t xml:space="preserve">TSG </w:t>
      </w:r>
      <w:r w:rsidRPr="00653DC9">
        <w:rPr>
          <w:rFonts w:cs="Arial"/>
          <w:sz w:val="28"/>
          <w:szCs w:val="28"/>
        </w:rPr>
        <w:t>RAN WG2</w:t>
      </w:r>
      <w:r w:rsidRPr="00653DC9">
        <w:rPr>
          <w:sz w:val="28"/>
          <w:szCs w:val="28"/>
        </w:rPr>
        <w:t xml:space="preserve"> meetings</w:t>
      </w:r>
    </w:p>
    <w:p w14:paraId="6BE7B3BD" w14:textId="32E746CB" w:rsidR="00D14199" w:rsidRDefault="00D14199">
      <w:r w:rsidRPr="000B52D4">
        <w:t>TSG-RAN WG2#113e</w:t>
      </w:r>
      <w:r w:rsidRPr="000B52D4">
        <w:tab/>
      </w:r>
      <w:r w:rsidRPr="000B52D4">
        <w:tab/>
      </w:r>
      <w:r w:rsidRPr="000B52D4">
        <w:tab/>
        <w:t>January 25</w:t>
      </w:r>
      <w:r w:rsidRPr="000B52D4">
        <w:rPr>
          <w:vertAlign w:val="superscript"/>
        </w:rPr>
        <w:t>th</w:t>
      </w:r>
      <w:r w:rsidRPr="000B52D4">
        <w:t xml:space="preserve"> – February 5</w:t>
      </w:r>
      <w:r w:rsidRPr="000B52D4">
        <w:rPr>
          <w:vertAlign w:val="superscript"/>
        </w:rPr>
        <w:t>th</w:t>
      </w:r>
      <w:r w:rsidRPr="000B52D4">
        <w:t>, 2020</w:t>
      </w:r>
      <w:r w:rsidRPr="000B52D4">
        <w:tab/>
        <w:t>Online meeting</w:t>
      </w:r>
    </w:p>
    <w:sectPr w:rsidR="00D141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97C82"/>
    <w:multiLevelType w:val="hybridMultilevel"/>
    <w:tmpl w:val="E14CA292"/>
    <w:lvl w:ilvl="0" w:tplc="505662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DB1997"/>
    <w:multiLevelType w:val="hybridMultilevel"/>
    <w:tmpl w:val="E8828842"/>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2FC"/>
    <w:rsid w:val="00AC0FB7"/>
    <w:rsid w:val="00BA62FC"/>
    <w:rsid w:val="00D141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481AE"/>
  <w15:chartTrackingRefBased/>
  <w15:docId w15:val="{1568C171-14B9-4C67-8B0F-FE7070E17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D14199"/>
    <w:pPr>
      <w:overflowPunct w:val="0"/>
      <w:autoSpaceDE w:val="0"/>
      <w:autoSpaceDN w:val="0"/>
      <w:adjustRightInd w:val="0"/>
      <w:spacing w:after="120" w:line="240" w:lineRule="auto"/>
      <w:textAlignment w:val="baseline"/>
    </w:pPr>
    <w:rPr>
      <w:rFonts w:ascii="Arial" w:eastAsia="Times New Roman" w:hAnsi="Arial" w:cs="Arial"/>
      <w:color w:val="000000"/>
      <w:sz w:val="20"/>
      <w:szCs w:val="20"/>
      <w:lang w:val="en-GB" w:eastAsia="sv-SE"/>
    </w:rPr>
  </w:style>
  <w:style w:type="paragraph" w:styleId="Heading1">
    <w:name w:val="heading 1"/>
    <w:aliases w:val="H1,h1"/>
    <w:next w:val="Normal"/>
    <w:link w:val="Heading1Char"/>
    <w:qFormat/>
    <w:rsid w:val="00D1419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4199"/>
    <w:rPr>
      <w:rFonts w:ascii="Arial" w:eastAsia="Times New Roman" w:hAnsi="Arial" w:cs="Times New Roman"/>
      <w:sz w:val="36"/>
      <w:szCs w:val="20"/>
      <w:lang w:val="en-GB" w:eastAsia="ja-JP"/>
    </w:rPr>
  </w:style>
  <w:style w:type="character" w:styleId="Hyperlink">
    <w:name w:val="Hyperlink"/>
    <w:uiPriority w:val="99"/>
    <w:unhideWhenUsed/>
    <w:rsid w:val="00D14199"/>
    <w:rPr>
      <w:color w:val="0000FF"/>
      <w:u w:val="single"/>
    </w:rPr>
  </w:style>
  <w:style w:type="paragraph" w:customStyle="1" w:styleId="CRCoverPage">
    <w:name w:val="CR Cover Page"/>
    <w:rsid w:val="00D14199"/>
    <w:pPr>
      <w:spacing w:after="120" w:line="240" w:lineRule="auto"/>
    </w:pPr>
    <w:rPr>
      <w:rFonts w:ascii="Arial" w:eastAsia="Times New Roman" w:hAnsi="Arial" w:cs="Times New Roman"/>
      <w:sz w:val="20"/>
      <w:szCs w:val="20"/>
      <w:lang w:val="en-GB"/>
    </w:rPr>
  </w:style>
  <w:style w:type="paragraph" w:styleId="ListParagraph">
    <w:name w:val="List Paragraph"/>
    <w:basedOn w:val="Normal"/>
    <w:link w:val="ListParagraphChar"/>
    <w:uiPriority w:val="34"/>
    <w:qFormat/>
    <w:rsid w:val="00D14199"/>
    <w:pPr>
      <w:overflowPunct/>
      <w:autoSpaceDE/>
      <w:autoSpaceDN/>
      <w:adjustRightInd/>
      <w:spacing w:after="160" w:line="259" w:lineRule="auto"/>
      <w:ind w:left="720"/>
      <w:contextualSpacing/>
      <w:textAlignment w:val="auto"/>
    </w:pPr>
    <w:rPr>
      <w:rFonts w:ascii="Calibri" w:eastAsia="Calibri" w:hAnsi="Calibri" w:cs="Times New Roman"/>
      <w:color w:val="auto"/>
      <w:sz w:val="22"/>
      <w:szCs w:val="22"/>
      <w:lang w:val="en-US" w:eastAsia="en-US"/>
    </w:rPr>
  </w:style>
  <w:style w:type="character" w:customStyle="1" w:styleId="ListParagraphChar">
    <w:name w:val="List Paragraph Char"/>
    <w:link w:val="ListParagraph"/>
    <w:uiPriority w:val="34"/>
    <w:qFormat/>
    <w:locked/>
    <w:rsid w:val="00D1419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253</Words>
  <Characters>1443</Characters>
  <Application>Microsoft Office Word</Application>
  <DocSecurity>0</DocSecurity>
  <Lines>12</Lines>
  <Paragraphs>3</Paragraphs>
  <ScaleCrop>false</ScaleCrop>
  <Company>InterDigital</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2</cp:revision>
  <dcterms:created xsi:type="dcterms:W3CDTF">2020-10-27T20:58:00Z</dcterms:created>
  <dcterms:modified xsi:type="dcterms:W3CDTF">2020-10-27T21:07:00Z</dcterms:modified>
</cp:coreProperties>
</file>